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C2" w:rsidRPr="00E141ED" w:rsidRDefault="009846C2" w:rsidP="009846C2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>ЗАТВЕРДЖЕНО</w:t>
      </w:r>
      <w:r>
        <w:rPr>
          <w:rFonts w:ascii="Times New Roman" w:hAnsi="Times New Roman"/>
          <w:sz w:val="28"/>
        </w:rPr>
        <w:t>:</w:t>
      </w:r>
    </w:p>
    <w:p w:rsidR="009846C2" w:rsidRPr="00E141ED" w:rsidRDefault="009846C2" w:rsidP="009846C2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 xml:space="preserve">Наказ Голопристанської </w:t>
      </w:r>
    </w:p>
    <w:p w:rsidR="009846C2" w:rsidRPr="00E141ED" w:rsidRDefault="009846C2" w:rsidP="009846C2">
      <w:pPr>
        <w:spacing w:after="0"/>
        <w:ind w:left="4248" w:firstLine="708"/>
        <w:jc w:val="both"/>
        <w:rPr>
          <w:rFonts w:ascii="Times New Roman" w:hAnsi="Times New Roman"/>
          <w:sz w:val="28"/>
        </w:rPr>
      </w:pPr>
      <w:r w:rsidRPr="00E141ED">
        <w:rPr>
          <w:rFonts w:ascii="Times New Roman" w:hAnsi="Times New Roman"/>
          <w:sz w:val="28"/>
        </w:rPr>
        <w:t>міської військової адміністрації</w:t>
      </w:r>
    </w:p>
    <w:p w:rsidR="009846C2" w:rsidRPr="00400BF1" w:rsidRDefault="009846C2" w:rsidP="009846C2">
      <w:pPr>
        <w:spacing w:after="0"/>
        <w:ind w:left="4248" w:firstLine="708"/>
        <w:jc w:val="both"/>
        <w:rPr>
          <w:rFonts w:ascii="Times New Roman" w:hAnsi="Times New Roman"/>
          <w:sz w:val="28"/>
          <w:u w:val="single"/>
        </w:rPr>
      </w:pPr>
      <w:r w:rsidRPr="00400BF1">
        <w:rPr>
          <w:rFonts w:ascii="Times New Roman" w:hAnsi="Times New Roman"/>
          <w:sz w:val="28"/>
          <w:u w:val="single"/>
        </w:rPr>
        <w:t xml:space="preserve">14.08.2026 </w:t>
      </w:r>
      <w:r w:rsidRPr="00400BF1">
        <w:rPr>
          <w:rFonts w:ascii="Times New Roman" w:hAnsi="Times New Roman"/>
          <w:sz w:val="28"/>
        </w:rPr>
        <w:t>№</w:t>
      </w:r>
      <w:r w:rsidRPr="00400BF1">
        <w:rPr>
          <w:rFonts w:ascii="Times New Roman" w:hAnsi="Times New Roman"/>
          <w:sz w:val="28"/>
          <w:u w:val="single"/>
        </w:rPr>
        <w:t xml:space="preserve"> 110</w:t>
      </w:r>
    </w:p>
    <w:p w:rsidR="00D47B24" w:rsidRPr="00E313D9" w:rsidRDefault="00D47B24">
      <w:pPr>
        <w:spacing w:after="0"/>
        <w:ind w:firstLine="708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D47B24" w:rsidRPr="00E313D9" w:rsidRDefault="0088171D">
      <w:pPr>
        <w:spacing w:after="0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ПОЛОЖЕННЯ</w:t>
      </w:r>
    </w:p>
    <w:p w:rsidR="00D47B24" w:rsidRPr="00E313D9" w:rsidRDefault="0088171D">
      <w:pPr>
        <w:spacing w:after="0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про зміст, опис та порядок використання офіційної символіки Голопристанської міської територіальної громади</w:t>
      </w:r>
    </w:p>
    <w:p w:rsidR="00D47B24" w:rsidRPr="00E313D9" w:rsidRDefault="00D47B24">
      <w:pPr>
        <w:spacing w:after="0"/>
        <w:ind w:firstLine="708"/>
        <w:jc w:val="center"/>
        <w:rPr>
          <w:rFonts w:ascii="Times New Roman" w:hAnsi="Times New Roman"/>
          <w:sz w:val="28"/>
        </w:rPr>
      </w:pPr>
    </w:p>
    <w:p w:rsidR="00D47B24" w:rsidRPr="00E313D9" w:rsidRDefault="0088171D">
      <w:pPr>
        <w:spacing w:after="0"/>
        <w:ind w:firstLine="708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1. Загальні положення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1.1. Цим Положенням визнача</w:t>
      </w:r>
      <w:r w:rsidR="00485F67">
        <w:rPr>
          <w:rFonts w:ascii="Times New Roman" w:hAnsi="Times New Roman"/>
          <w:sz w:val="28"/>
        </w:rPr>
        <w:t>ю</w:t>
      </w:r>
      <w:r w:rsidRPr="00E313D9">
        <w:rPr>
          <w:rFonts w:ascii="Times New Roman" w:hAnsi="Times New Roman"/>
          <w:sz w:val="28"/>
        </w:rPr>
        <w:t>ться правовий статус, геральдичний і технічний описи, а також порядок використання Герба та Прапора Голопристанської міської територіальної громади (далі — офіційна символіка).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1.2. Офіційна символіка громади є її невід’ємним атрибутом, уособленням історичного, культурного, духовного та економічного розвитку, місцевих традицій і природних особливостей Таврійського краю.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1.3. Виключне право на використання офіційної символіки належить Голопристанській міській територіальній громаді в особі Голопристанської міської військової адміністрації Скадовського району Херсонської області (а після припинення або скасування правового режиму воєнного стану — Голопристанській міській раді та її виконавчим органам).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1.4. Наруга над офіційною символікою громади, її паплюження або навмисне пошкодження тягнуть за собою відповідальність згідно </w:t>
      </w:r>
      <w:r w:rsidR="00E074E8">
        <w:rPr>
          <w:rFonts w:ascii="Times New Roman" w:hAnsi="Times New Roman"/>
          <w:sz w:val="28"/>
        </w:rPr>
        <w:t>і</w:t>
      </w:r>
      <w:r w:rsidRPr="00E313D9">
        <w:rPr>
          <w:rFonts w:ascii="Times New Roman" w:hAnsi="Times New Roman"/>
          <w:sz w:val="28"/>
        </w:rPr>
        <w:t>з чинним законодавством України.</w:t>
      </w: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88171D" w:rsidP="00787FB0">
      <w:pPr>
        <w:spacing w:after="0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2. Особливості використання офіційної символіки в умовах правового режиму воєнного стану та тимчасової окупації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2.1. </w:t>
      </w:r>
      <w:r w:rsidRPr="00E313D9">
        <w:rPr>
          <w:rFonts w:ascii="Times New Roman" w:hAnsi="Times New Roman"/>
          <w:color w:val="000000"/>
          <w:sz w:val="28"/>
        </w:rPr>
        <w:t>Зображення Герба громади може відтворюватис</w:t>
      </w:r>
      <w:r w:rsidR="00596C58">
        <w:rPr>
          <w:rFonts w:ascii="Times New Roman" w:hAnsi="Times New Roman"/>
          <w:color w:val="000000"/>
          <w:sz w:val="28"/>
        </w:rPr>
        <w:t>я</w:t>
      </w:r>
      <w:r w:rsidRPr="00E313D9">
        <w:rPr>
          <w:rFonts w:ascii="Times New Roman" w:hAnsi="Times New Roman"/>
          <w:color w:val="000000"/>
          <w:sz w:val="28"/>
        </w:rPr>
        <w:t xml:space="preserve"> на бланках документів Голопристанської міської військової адміністрації, нагородних документах (грамотах, подяках), а також на її офіційному вебсайті та офіційних сторінках у соціальних мережах.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2.2. Офіційний Прапор (хоругва) громади встановлюється в робочому кабінеті начальника міської військової адміністрації та </w:t>
      </w:r>
      <w:r w:rsidR="002D5C24">
        <w:rPr>
          <w:rFonts w:ascii="Times New Roman" w:hAnsi="Times New Roman"/>
          <w:sz w:val="28"/>
        </w:rPr>
        <w:t>в</w:t>
      </w:r>
      <w:r w:rsidRPr="00E313D9">
        <w:rPr>
          <w:rFonts w:ascii="Times New Roman" w:hAnsi="Times New Roman"/>
          <w:sz w:val="28"/>
        </w:rPr>
        <w:t xml:space="preserve"> приміщеннях, де адміністрація фактично здійснює свої повноваження за місцем її тимчасового перебування (розміщення) у зв'язку з тимчасовою окупацією території громади.</w:t>
      </w:r>
    </w:p>
    <w:p w:rsidR="00D47B24" w:rsidRPr="00E313D9" w:rsidRDefault="0088171D" w:rsidP="00B2455E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2.3. Допускається використання Прапора та Герба громади під час</w:t>
      </w:r>
      <w:r w:rsidR="00B2455E">
        <w:rPr>
          <w:rFonts w:ascii="Times New Roman" w:hAnsi="Times New Roman"/>
          <w:sz w:val="28"/>
        </w:rPr>
        <w:t xml:space="preserve"> </w:t>
      </w:r>
      <w:r w:rsidRPr="00E313D9">
        <w:rPr>
          <w:rFonts w:ascii="Times New Roman" w:hAnsi="Times New Roman"/>
          <w:sz w:val="28"/>
        </w:rPr>
        <w:t>проведення офіційних державних заходів, міжнародних зустрічей, офіційних публічних заходів на підтримку деокупації територій, благодійних марафонів та акцій солідарності.</w:t>
      </w: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88171D">
      <w:pPr>
        <w:spacing w:after="0"/>
        <w:ind w:firstLine="708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3. Захист офіційної символіки від незаконного використання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lastRenderedPageBreak/>
        <w:t xml:space="preserve">3.1. Особи, винні </w:t>
      </w:r>
      <w:r w:rsidR="00FB2C0D">
        <w:rPr>
          <w:rFonts w:ascii="Times New Roman" w:hAnsi="Times New Roman"/>
          <w:sz w:val="28"/>
        </w:rPr>
        <w:t>в</w:t>
      </w:r>
      <w:r w:rsidRPr="00E313D9">
        <w:rPr>
          <w:rFonts w:ascii="Times New Roman" w:hAnsi="Times New Roman"/>
          <w:sz w:val="28"/>
        </w:rPr>
        <w:t xml:space="preserve"> неправомірному використанні офіційної символіки </w:t>
      </w:r>
      <w:r w:rsidR="007B0CAD">
        <w:rPr>
          <w:rFonts w:ascii="Times New Roman" w:hAnsi="Times New Roman"/>
          <w:sz w:val="28"/>
        </w:rPr>
        <w:t>г</w:t>
      </w:r>
      <w:r w:rsidRPr="00E313D9">
        <w:rPr>
          <w:rFonts w:ascii="Times New Roman" w:hAnsi="Times New Roman"/>
          <w:sz w:val="28"/>
        </w:rPr>
        <w:t xml:space="preserve">ромади, її публічному паплюженні, спотворенні чи застосуванні у протиправній діяльності, спрямованій проти національної безпеки України, територіальної цілісності </w:t>
      </w:r>
      <w:r w:rsidR="007B0CAD">
        <w:rPr>
          <w:rFonts w:ascii="Times New Roman" w:hAnsi="Times New Roman"/>
          <w:sz w:val="28"/>
        </w:rPr>
        <w:t>г</w:t>
      </w:r>
      <w:r w:rsidRPr="00E313D9">
        <w:rPr>
          <w:rFonts w:ascii="Times New Roman" w:hAnsi="Times New Roman"/>
          <w:sz w:val="28"/>
        </w:rPr>
        <w:t xml:space="preserve">ромади та держави, притягаються до відповідальності згідно </w:t>
      </w:r>
      <w:r w:rsidR="007B0CAD">
        <w:rPr>
          <w:rFonts w:ascii="Times New Roman" w:hAnsi="Times New Roman"/>
          <w:sz w:val="28"/>
        </w:rPr>
        <w:t>і</w:t>
      </w:r>
      <w:r w:rsidRPr="00E313D9">
        <w:rPr>
          <w:rFonts w:ascii="Times New Roman" w:hAnsi="Times New Roman"/>
          <w:sz w:val="28"/>
        </w:rPr>
        <w:t>з чинним законодавством України</w:t>
      </w:r>
      <w:r w:rsidR="007B0CAD">
        <w:rPr>
          <w:rFonts w:ascii="Times New Roman" w:hAnsi="Times New Roman"/>
          <w:sz w:val="28"/>
        </w:rPr>
        <w:t>.</w:t>
      </w:r>
      <w:r w:rsidRPr="00E313D9">
        <w:rPr>
          <w:rFonts w:ascii="Times New Roman" w:hAnsi="Times New Roman"/>
          <w:sz w:val="28"/>
        </w:rPr>
        <w:t xml:space="preserve"> </w:t>
      </w: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518AE" w:rsidRDefault="0088171D" w:rsidP="00D518AE">
      <w:pPr>
        <w:spacing w:after="0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 Порядок використання</w:t>
      </w:r>
      <w:r w:rsidR="00D518AE">
        <w:rPr>
          <w:rFonts w:ascii="Times New Roman" w:hAnsi="Times New Roman"/>
          <w:sz w:val="28"/>
        </w:rPr>
        <w:t xml:space="preserve"> </w:t>
      </w:r>
      <w:r w:rsidRPr="00E313D9">
        <w:rPr>
          <w:rFonts w:ascii="Times New Roman" w:hAnsi="Times New Roman"/>
          <w:sz w:val="28"/>
        </w:rPr>
        <w:t xml:space="preserve">символіки після деокупації громади </w:t>
      </w:r>
    </w:p>
    <w:p w:rsidR="00D47B24" w:rsidRPr="00E313D9" w:rsidRDefault="0088171D" w:rsidP="00D518AE">
      <w:pPr>
        <w:spacing w:after="0"/>
        <w:jc w:val="center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та у мирний час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4.1. Після деокупації території громади та відновлення конституційного ладу оригінальні еталонні зразки Прапора (хоругви) та Герба підлягають урочистому поверненню до адміністративного центру громади для постійного підняття, розміщення та зберігання.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4.2. З дня відновлення контролю державної влади України на всій території Голопристанської</w:t>
      </w:r>
      <w:r w:rsidR="00BA23BC">
        <w:rPr>
          <w:rFonts w:ascii="Times New Roman" w:hAnsi="Times New Roman"/>
          <w:sz w:val="28"/>
        </w:rPr>
        <w:t xml:space="preserve"> міської територіальної громади</w:t>
      </w:r>
      <w:r w:rsidRPr="00E313D9">
        <w:rPr>
          <w:rFonts w:ascii="Times New Roman" w:hAnsi="Times New Roman"/>
          <w:sz w:val="28"/>
        </w:rPr>
        <w:t xml:space="preserve"> затверджена цим наказом офіційна символіка вводиться в повний офіційний обіг.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4.3. Офіційна символіка громади після деокупації використовується без обмежень у таких сферах: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4.3.1. На офіційних будівлях: Прапор громади піднімається поруч із Державним Прапором України на будівлях міської ради, її виконавчих органів (після відновлення їхньої роботи), старостатів, комунальних підприємств, установ та організацій громади. </w:t>
      </w:r>
      <w:bookmarkStart w:id="1" w:name="_dx_frag_StartFragment"/>
      <w:bookmarkEnd w:id="1"/>
      <w:r w:rsidRPr="00E313D9">
        <w:rPr>
          <w:rFonts w:ascii="Times New Roman" w:hAnsi="Times New Roman"/>
          <w:sz w:val="28"/>
        </w:rPr>
        <w:t>Зображення Герба громади може відтворюватис</w:t>
      </w:r>
      <w:r w:rsidR="00FE486F">
        <w:rPr>
          <w:rFonts w:ascii="Times New Roman" w:hAnsi="Times New Roman"/>
          <w:sz w:val="28"/>
        </w:rPr>
        <w:t>я</w:t>
      </w:r>
      <w:r w:rsidRPr="00E313D9">
        <w:rPr>
          <w:rFonts w:ascii="Times New Roman" w:hAnsi="Times New Roman"/>
          <w:sz w:val="28"/>
        </w:rPr>
        <w:t xml:space="preserve"> на фасадах будівлі міської ради, її виконавчих органів.</w:t>
      </w:r>
    </w:p>
    <w:p w:rsidR="00D47B24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4.3.2. У публічному просторі: символіка розміщується на в’їзних знаках (стелах) на територію громади та на межах її населених пунктів, на адміністративно-територіальних картах, об’єктах комунальної власності, громадському транспорті та елементах благоустрою.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4.3.3. У протокольних заходах: Прапор та Герб використовуються під час проведення сесій міської ради, засідань її виконавчого комітету, прийому офіційних делегацій, а також під час святкування Дня міста, днів сіл громади, Дня Незалежності України та інших державних і місцевих свят.</w:t>
      </w:r>
    </w:p>
    <w:p w:rsidR="00D47B24" w:rsidRPr="00E313D9" w:rsidRDefault="0088171D" w:rsidP="002A20D0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4.3.4. У документообігу: зображення Герба може відтворюватис</w:t>
      </w:r>
      <w:r w:rsidR="00F03133">
        <w:rPr>
          <w:rFonts w:ascii="Times New Roman" w:hAnsi="Times New Roman"/>
          <w:sz w:val="28"/>
        </w:rPr>
        <w:t>я</w:t>
      </w:r>
      <w:r w:rsidRPr="00E313D9">
        <w:rPr>
          <w:rFonts w:ascii="Times New Roman" w:hAnsi="Times New Roman"/>
          <w:sz w:val="28"/>
        </w:rPr>
        <w:t xml:space="preserve"> на  печатках, офіційних бланках, посвідченнях та нагородних документах (грамотах, подяках) Голопристанської міської ради та її виконавчих органів, що здійснюють владні повноваження на території громади відповідно до законодавства України.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4.3.5. </w:t>
      </w:r>
      <w:r w:rsidR="00B468FB">
        <w:rPr>
          <w:rFonts w:ascii="Times New Roman" w:hAnsi="Times New Roman"/>
          <w:sz w:val="28"/>
        </w:rPr>
        <w:t>У дні жалоби: у</w:t>
      </w:r>
      <w:r w:rsidRPr="00E313D9">
        <w:rPr>
          <w:rFonts w:ascii="Times New Roman" w:hAnsi="Times New Roman"/>
          <w:sz w:val="28"/>
        </w:rPr>
        <w:t xml:space="preserve"> дні загальнонаціональної жалоби або оголошеної в устано</w:t>
      </w:r>
      <w:r w:rsidR="00F03133">
        <w:rPr>
          <w:rFonts w:ascii="Times New Roman" w:hAnsi="Times New Roman"/>
          <w:sz w:val="28"/>
        </w:rPr>
        <w:t>вленому порядку місцевої жалоби</w:t>
      </w:r>
      <w:r w:rsidRPr="00E313D9">
        <w:rPr>
          <w:rFonts w:ascii="Times New Roman" w:hAnsi="Times New Roman"/>
          <w:sz w:val="28"/>
        </w:rPr>
        <w:t xml:space="preserve"> Прапор громади на будівлях та щоглах (флагштоках) приспускається на 1/3 (одну третину) висоти флагштока. 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До прапорів, які закріплені на древках у горизонтальному положенні або під кутом до фасаду будівлі, у верхній частині древка кріпиться стрічка чорного </w:t>
      </w:r>
      <w:r w:rsidRPr="00E313D9">
        <w:rPr>
          <w:rFonts w:ascii="Times New Roman" w:hAnsi="Times New Roman"/>
          <w:sz w:val="28"/>
        </w:rPr>
        <w:lastRenderedPageBreak/>
        <w:t xml:space="preserve">кольору, складена навпіл. Довжина стрічки має дорівнювати довжині полотнища прапора, </w:t>
      </w:r>
      <w:r w:rsidR="00F03133" w:rsidRPr="00F03133">
        <w:rPr>
          <w:rFonts w:ascii="Times New Roman" w:hAnsi="Times New Roman"/>
          <w:sz w:val="28"/>
        </w:rPr>
        <w:t>а її ширина — становити не менше</w:t>
      </w:r>
      <w:r w:rsidR="00F03133">
        <w:rPr>
          <w:rFonts w:ascii="Times New Roman" w:hAnsi="Times New Roman"/>
          <w:sz w:val="28"/>
        </w:rPr>
        <w:t xml:space="preserve"> </w:t>
      </w:r>
      <w:r w:rsidRPr="00E313D9">
        <w:rPr>
          <w:rFonts w:ascii="Times New Roman" w:hAnsi="Times New Roman"/>
          <w:sz w:val="28"/>
        </w:rPr>
        <w:t>10 сантиметрів.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>4.4. Відповідно д</w:t>
      </w:r>
      <w:r w:rsidR="00681C4F">
        <w:rPr>
          <w:rFonts w:ascii="Times New Roman" w:hAnsi="Times New Roman"/>
          <w:sz w:val="28"/>
        </w:rPr>
        <w:t>о чинного законодавства України</w:t>
      </w:r>
      <w:r w:rsidRPr="00E313D9">
        <w:rPr>
          <w:rFonts w:ascii="Times New Roman" w:hAnsi="Times New Roman"/>
          <w:sz w:val="28"/>
        </w:rPr>
        <w:t xml:space="preserve"> після припинення або скасування правового режиму воєнного стану та відновлення діяльності Голопристанської міської ради цей наказ зберігає свою юридичну силу, а затверджена ним офіційна символіка є чинною та не потребує повторного затвердження (якщо Голопристанською міською радою не буде прийнято іншого рішення).</w:t>
      </w:r>
    </w:p>
    <w:p w:rsidR="00D47B24" w:rsidRPr="00E313D9" w:rsidRDefault="0088171D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E313D9">
        <w:rPr>
          <w:rFonts w:ascii="Times New Roman" w:hAnsi="Times New Roman"/>
          <w:sz w:val="28"/>
        </w:rPr>
        <w:t xml:space="preserve">4.5. З метою популяризації економічного, інвестиційного та культурного потенціалу відродженої </w:t>
      </w:r>
      <w:r w:rsidR="00D904C0">
        <w:rPr>
          <w:rFonts w:ascii="Times New Roman" w:hAnsi="Times New Roman"/>
          <w:sz w:val="28"/>
        </w:rPr>
        <w:t>г</w:t>
      </w:r>
      <w:r w:rsidRPr="00E313D9">
        <w:rPr>
          <w:rFonts w:ascii="Times New Roman" w:hAnsi="Times New Roman"/>
          <w:sz w:val="28"/>
        </w:rPr>
        <w:t>ромади офіційна символіка може використовуватися для маркування товарів місцевих виробників, брендів та автентичної продукції краю. Порядок використання офіційної символіки у маркуванні та брендуванні продукції затверджується окремим рішенням виконавчого органу Голопристанської міської ради після відновлення його діяльності (або Голопристанською міською військовою адміністрацією в межах чинного законодавства).</w:t>
      </w: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/>
        <w:ind w:firstLine="708"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D47B24" w:rsidRPr="00E313D9" w:rsidRDefault="00D47B24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</w:rPr>
      </w:pPr>
    </w:p>
    <w:sectPr w:rsidR="00D47B24" w:rsidRPr="00E313D9" w:rsidSect="00E95B49">
      <w:footerReference w:type="default" r:id="rId8"/>
      <w:footerReference w:type="first" r:id="rId9"/>
      <w:pgSz w:w="11906" w:h="16838" w:code="9"/>
      <w:pgMar w:top="1134" w:right="567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7DB3" w:rsidRDefault="00BC7DB3">
      <w:pPr>
        <w:spacing w:after="0" w:line="240" w:lineRule="auto"/>
      </w:pPr>
      <w:r>
        <w:separator/>
      </w:r>
    </w:p>
  </w:endnote>
  <w:endnote w:type="continuationSeparator" w:id="0">
    <w:p w:rsidR="00BC7DB3" w:rsidRDefault="00BC7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24" w:rsidRDefault="0088171D">
    <w:pPr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9846C2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B24" w:rsidRDefault="00D47B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7DB3" w:rsidRDefault="00BC7DB3">
      <w:pPr>
        <w:spacing w:after="0" w:line="240" w:lineRule="auto"/>
      </w:pPr>
      <w:r>
        <w:separator/>
      </w:r>
    </w:p>
  </w:footnote>
  <w:footnote w:type="continuationSeparator" w:id="0">
    <w:p w:rsidR="00BC7DB3" w:rsidRDefault="00BC7D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45399"/>
    <w:multiLevelType w:val="multilevel"/>
    <w:tmpl w:val="38AED776"/>
    <w:lvl w:ilvl="0">
      <w:start w:val="1"/>
      <w:numFmt w:val="decimal"/>
      <w:lvlText w:val="%1."/>
      <w:lvlJc w:val="left"/>
      <w:pPr>
        <w:spacing w:beforeAutospacing="0" w:after="0" w:afterAutospacing="0" w:line="240" w:lineRule="auto"/>
        <w:ind w:left="1068" w:hanging="360"/>
      </w:pPr>
    </w:lvl>
    <w:lvl w:ilvl="1">
      <w:start w:val="1"/>
      <w:numFmt w:val="lowerLetter"/>
      <w:lvlText w:val="%2."/>
      <w:lvlJc w:val="left"/>
      <w:pPr>
        <w:spacing w:beforeAutospacing="0" w:after="0" w:afterAutospacing="0" w:line="240" w:lineRule="auto"/>
        <w:ind w:left="1788" w:hanging="360"/>
      </w:pPr>
    </w:lvl>
    <w:lvl w:ilvl="2">
      <w:start w:val="1"/>
      <w:numFmt w:val="lowerRoman"/>
      <w:lvlText w:val="%3."/>
      <w:lvlJc w:val="right"/>
      <w:pPr>
        <w:spacing w:beforeAutospacing="0" w:after="0" w:afterAutospacing="0" w:line="240" w:lineRule="auto"/>
        <w:ind w:left="2508" w:hanging="180"/>
      </w:pPr>
    </w:lvl>
    <w:lvl w:ilvl="3">
      <w:start w:val="1"/>
      <w:numFmt w:val="decimal"/>
      <w:lvlText w:val="%4."/>
      <w:lvlJc w:val="left"/>
      <w:pPr>
        <w:spacing w:beforeAutospacing="0" w:after="0" w:afterAutospacing="0" w:line="240" w:lineRule="auto"/>
        <w:ind w:left="3228" w:hanging="360"/>
      </w:pPr>
    </w:lvl>
    <w:lvl w:ilvl="4">
      <w:start w:val="1"/>
      <w:numFmt w:val="lowerLetter"/>
      <w:lvlText w:val="%5."/>
      <w:lvlJc w:val="left"/>
      <w:pPr>
        <w:spacing w:beforeAutospacing="0" w:after="0" w:afterAutospacing="0" w:line="240" w:lineRule="auto"/>
        <w:ind w:left="3948" w:hanging="360"/>
      </w:pPr>
    </w:lvl>
    <w:lvl w:ilvl="5">
      <w:start w:val="1"/>
      <w:numFmt w:val="lowerRoman"/>
      <w:lvlText w:val="%6."/>
      <w:lvlJc w:val="right"/>
      <w:pPr>
        <w:spacing w:beforeAutospacing="0" w:after="0" w:afterAutospacing="0" w:line="240" w:lineRule="auto"/>
        <w:ind w:left="4668" w:hanging="180"/>
      </w:pPr>
    </w:lvl>
    <w:lvl w:ilvl="6">
      <w:start w:val="1"/>
      <w:numFmt w:val="decimal"/>
      <w:lvlText w:val="%7."/>
      <w:lvlJc w:val="left"/>
      <w:pPr>
        <w:spacing w:beforeAutospacing="0" w:after="0" w:afterAutospacing="0" w:line="240" w:lineRule="auto"/>
        <w:ind w:left="5388" w:hanging="360"/>
      </w:pPr>
    </w:lvl>
    <w:lvl w:ilvl="7">
      <w:start w:val="1"/>
      <w:numFmt w:val="lowerLetter"/>
      <w:lvlText w:val="%8."/>
      <w:lvlJc w:val="left"/>
      <w:pPr>
        <w:spacing w:beforeAutospacing="0" w:after="0" w:afterAutospacing="0" w:line="240" w:lineRule="auto"/>
        <w:ind w:left="6108" w:hanging="360"/>
      </w:pPr>
    </w:lvl>
    <w:lvl w:ilvl="8">
      <w:start w:val="1"/>
      <w:numFmt w:val="lowerRoman"/>
      <w:lvlText w:val="%9."/>
      <w:lvlJc w:val="right"/>
      <w:pPr>
        <w:spacing w:beforeAutospacing="0" w:after="0" w:afterAutospacing="0" w:line="240" w:lineRule="auto"/>
        <w:ind w:left="6828" w:hanging="180"/>
      </w:pPr>
    </w:lvl>
  </w:abstractNum>
  <w:abstractNum w:abstractNumId="1">
    <w:nsid w:val="030DD6B2"/>
    <w:multiLevelType w:val="hybridMultilevel"/>
    <w:tmpl w:val="61F0A67C"/>
    <w:lvl w:ilvl="0" w:tplc="7C2C7456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753439E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FE58A26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6CBA0B0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6C463A8C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52A77A56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80B529C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1DA8C7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E3AB65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">
    <w:nsid w:val="23412978"/>
    <w:multiLevelType w:val="multilevel"/>
    <w:tmpl w:val="7E120710"/>
    <w:lvl w:ilvl="0">
      <w:start w:val="1"/>
      <w:numFmt w:val="decimal"/>
      <w:lvlText w:val="%1."/>
      <w:lvlJc w:val="left"/>
      <w:pPr>
        <w:ind w:left="1512" w:hanging="360"/>
      </w:pPr>
    </w:lvl>
    <w:lvl w:ilvl="1">
      <w:start w:val="1"/>
      <w:numFmt w:val="decimal"/>
      <w:isLgl/>
      <w:lvlText w:val="%1.%2."/>
      <w:lvlJc w:val="left"/>
      <w:pPr>
        <w:ind w:left="1920" w:hanging="720"/>
      </w:pPr>
    </w:lvl>
    <w:lvl w:ilvl="2">
      <w:start w:val="1"/>
      <w:numFmt w:val="decimal"/>
      <w:isLgl/>
      <w:lvlText w:val="%1.%2.%3."/>
      <w:lvlJc w:val="left"/>
      <w:pPr>
        <w:ind w:left="1968" w:hanging="720"/>
      </w:pPr>
    </w:lvl>
    <w:lvl w:ilvl="3">
      <w:start w:val="1"/>
      <w:numFmt w:val="decimal"/>
      <w:isLgl/>
      <w:lvlText w:val="%1.%2.%3.%4."/>
      <w:lvlJc w:val="left"/>
      <w:pPr>
        <w:ind w:left="2376" w:hanging="1080"/>
      </w:pPr>
    </w:lvl>
    <w:lvl w:ilvl="4">
      <w:start w:val="1"/>
      <w:numFmt w:val="decimal"/>
      <w:isLgl/>
      <w:lvlText w:val="%1.%2.%3.%4.%5."/>
      <w:lvlJc w:val="left"/>
      <w:pPr>
        <w:ind w:left="2424" w:hanging="1080"/>
      </w:pPr>
    </w:lvl>
    <w:lvl w:ilvl="5">
      <w:start w:val="1"/>
      <w:numFmt w:val="decimal"/>
      <w:isLgl/>
      <w:lvlText w:val="%1.%2.%3.%4.%5.%6."/>
      <w:lvlJc w:val="left"/>
      <w:pPr>
        <w:ind w:left="2832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288" w:hanging="1800"/>
      </w:pPr>
    </w:lvl>
    <w:lvl w:ilvl="8">
      <w:start w:val="1"/>
      <w:numFmt w:val="decimal"/>
      <w:isLgl/>
      <w:lvlText w:val="%1.%2.%3.%4.%5.%6.%7.%8.%9."/>
      <w:lvlJc w:val="left"/>
      <w:pPr>
        <w:ind w:left="3696" w:hanging="2160"/>
      </w:pPr>
    </w:lvl>
  </w:abstractNum>
  <w:abstractNum w:abstractNumId="3">
    <w:nsid w:val="29E7BC89"/>
    <w:multiLevelType w:val="hybridMultilevel"/>
    <w:tmpl w:val="A08A7878"/>
    <w:lvl w:ilvl="0" w:tplc="1123D844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3FC517A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1CF63EE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0B23778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6D9BF76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26C64E8B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3CCFABC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E5B5903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4DFB53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4">
    <w:nsid w:val="2C2950DF"/>
    <w:multiLevelType w:val="multilevel"/>
    <w:tmpl w:val="36E66D46"/>
    <w:lvl w:ilvl="0">
      <w:start w:val="1"/>
      <w:numFmt w:val="decimal"/>
      <w:lvlText w:val="%1."/>
      <w:lvlJc w:val="left"/>
      <w:pPr>
        <w:ind w:left="1332" w:hanging="468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584" w:hanging="720"/>
      </w:pPr>
    </w:lvl>
    <w:lvl w:ilvl="3">
      <w:start w:val="1"/>
      <w:numFmt w:val="decimal"/>
      <w:isLgl/>
      <w:lvlText w:val="%1.%2.%3.%4."/>
      <w:lvlJc w:val="left"/>
      <w:pPr>
        <w:ind w:left="1944" w:hanging="1080"/>
      </w:pPr>
    </w:lvl>
    <w:lvl w:ilvl="4">
      <w:start w:val="1"/>
      <w:numFmt w:val="decimal"/>
      <w:isLgl/>
      <w:lvlText w:val="%1.%2.%3.%4.%5."/>
      <w:lvlJc w:val="left"/>
      <w:pPr>
        <w:ind w:left="1944" w:hanging="1080"/>
      </w:pPr>
    </w:lvl>
    <w:lvl w:ilvl="5">
      <w:start w:val="1"/>
      <w:numFmt w:val="decimal"/>
      <w:isLgl/>
      <w:lvlText w:val="%1.%2.%3.%4.%5.%6."/>
      <w:lvlJc w:val="left"/>
      <w:pPr>
        <w:ind w:left="2304" w:hanging="1440"/>
      </w:pPr>
    </w:lvl>
    <w:lvl w:ilvl="6">
      <w:start w:val="1"/>
      <w:numFmt w:val="decimal"/>
      <w:isLgl/>
      <w:lvlText w:val="%1.%2.%3.%4.%5.%6.%7."/>
      <w:lvlJc w:val="left"/>
      <w:pPr>
        <w:ind w:left="2664" w:hanging="1800"/>
      </w:pPr>
    </w:lvl>
    <w:lvl w:ilvl="7">
      <w:start w:val="1"/>
      <w:numFmt w:val="decimal"/>
      <w:isLgl/>
      <w:lvlText w:val="%1.%2.%3.%4.%5.%6.%7.%8."/>
      <w:lvlJc w:val="left"/>
      <w:pPr>
        <w:ind w:left="2664" w:hanging="1800"/>
      </w:pPr>
    </w:lvl>
    <w:lvl w:ilvl="8">
      <w:start w:val="1"/>
      <w:numFmt w:val="decimal"/>
      <w:isLgl/>
      <w:lvlText w:val="%1.%2.%3.%4.%5.%6.%7.%8.%9."/>
      <w:lvlJc w:val="left"/>
      <w:pPr>
        <w:ind w:left="3024" w:hanging="21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B24"/>
    <w:rsid w:val="00061287"/>
    <w:rsid w:val="0006589D"/>
    <w:rsid w:val="00194FE1"/>
    <w:rsid w:val="00196B13"/>
    <w:rsid w:val="002A20D0"/>
    <w:rsid w:val="002D5C24"/>
    <w:rsid w:val="0038650A"/>
    <w:rsid w:val="00393C04"/>
    <w:rsid w:val="003C120D"/>
    <w:rsid w:val="00485F67"/>
    <w:rsid w:val="004B11D9"/>
    <w:rsid w:val="004B7C6B"/>
    <w:rsid w:val="004D4A48"/>
    <w:rsid w:val="00596C58"/>
    <w:rsid w:val="005D15A0"/>
    <w:rsid w:val="00681C4F"/>
    <w:rsid w:val="006942E2"/>
    <w:rsid w:val="006B1B22"/>
    <w:rsid w:val="006D085B"/>
    <w:rsid w:val="00787FB0"/>
    <w:rsid w:val="007B0CAD"/>
    <w:rsid w:val="007F5242"/>
    <w:rsid w:val="00814C63"/>
    <w:rsid w:val="00837216"/>
    <w:rsid w:val="0088171D"/>
    <w:rsid w:val="0097514B"/>
    <w:rsid w:val="009846C2"/>
    <w:rsid w:val="00B2455E"/>
    <w:rsid w:val="00B468FB"/>
    <w:rsid w:val="00BA23BC"/>
    <w:rsid w:val="00BC7DB3"/>
    <w:rsid w:val="00C26EF4"/>
    <w:rsid w:val="00C76CED"/>
    <w:rsid w:val="00CA2ECB"/>
    <w:rsid w:val="00D47B24"/>
    <w:rsid w:val="00D518AE"/>
    <w:rsid w:val="00D904C0"/>
    <w:rsid w:val="00E074E8"/>
    <w:rsid w:val="00E141ED"/>
    <w:rsid w:val="00E313D9"/>
    <w:rsid w:val="00E95B49"/>
    <w:rsid w:val="00F03133"/>
    <w:rsid w:val="00FB2C0D"/>
    <w:rsid w:val="00FD624E"/>
    <w:rsid w:val="00FE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annotation text"/>
    <w:basedOn w:val="a"/>
    <w:link w:val="ab"/>
    <w:semiHidden/>
    <w:rPr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paragraph" w:styleId="ae">
    <w:name w:val="Body Text"/>
    <w:basedOn w:val="a"/>
    <w:pPr>
      <w:jc w:val="both"/>
    </w:pPr>
    <w:rPr>
      <w:sz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b/>
      <w:sz w:val="32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a8">
    <w:name w:val="Нижний колонтитул Знак"/>
    <w:basedOn w:val="a0"/>
    <w:link w:val="a7"/>
  </w:style>
  <w:style w:type="character" w:styleId="af1">
    <w:name w:val="annotation reference"/>
    <w:basedOn w:val="a0"/>
    <w:semiHidden/>
    <w:rPr>
      <w:sz w:val="16"/>
    </w:rPr>
  </w:style>
  <w:style w:type="character" w:customStyle="1" w:styleId="ab">
    <w:name w:val="Текст примечания Знак"/>
    <w:basedOn w:val="a0"/>
    <w:link w:val="aa"/>
    <w:semiHidden/>
    <w:rPr>
      <w:sz w:val="20"/>
    </w:rPr>
  </w:style>
  <w:style w:type="character" w:customStyle="1" w:styleId="ad">
    <w:name w:val="Тема примечания Знак"/>
    <w:basedOn w:val="ab"/>
    <w:link w:val="ac"/>
    <w:semiHidden/>
    <w:rPr>
      <w:b/>
      <w:sz w:val="20"/>
    </w:rPr>
  </w:style>
  <w:style w:type="character" w:customStyle="1" w:styleId="rvts23">
    <w:name w:val="rvts23"/>
    <w:basedOn w:val="a0"/>
  </w:style>
  <w:style w:type="character" w:customStyle="1" w:styleId="rvts0">
    <w:name w:val="rvts0"/>
    <w:basedOn w:val="a0"/>
  </w:style>
  <w:style w:type="character" w:customStyle="1" w:styleId="docdata">
    <w:name w:val="docdata"/>
    <w:rPr>
      <w:rFonts w:ascii="Times New Roman" w:hAnsi="Times New Roman"/>
      <w:sz w:val="20"/>
    </w:rPr>
  </w:style>
  <w:style w:type="character" w:customStyle="1" w:styleId="af2">
    <w:name w:val="Шрифт абзацу за замовчуванням"/>
    <w:rPr>
      <w:rFonts w:ascii="Verdana" w:hAnsi="Verdana"/>
      <w:sz w:val="20"/>
    </w:rPr>
  </w:style>
  <w:style w:type="character" w:customStyle="1" w:styleId="copy-file-field">
    <w:name w:val="copy-file-field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pPr>
      <w:jc w:val="center"/>
    </w:pPr>
    <w:rPr>
      <w:b/>
      <w:sz w:val="32"/>
    </w:rPr>
  </w:style>
  <w:style w:type="paragraph" w:styleId="a5">
    <w:name w:val="header"/>
    <w:basedOn w:val="a"/>
    <w:link w:val="a6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</w:p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annotation text"/>
    <w:basedOn w:val="a"/>
    <w:link w:val="ab"/>
    <w:semiHidden/>
    <w:rPr>
      <w:sz w:val="20"/>
    </w:rPr>
  </w:style>
  <w:style w:type="paragraph" w:styleId="ac">
    <w:name w:val="annotation subject"/>
    <w:basedOn w:val="aa"/>
    <w:next w:val="aa"/>
    <w:link w:val="ad"/>
    <w:semiHidden/>
    <w:rPr>
      <w:b/>
    </w:rPr>
  </w:style>
  <w:style w:type="paragraph" w:styleId="ae">
    <w:name w:val="Body Text"/>
    <w:basedOn w:val="a"/>
    <w:pPr>
      <w:jc w:val="both"/>
    </w:pPr>
    <w:rPr>
      <w:sz w:val="20"/>
    </w:rPr>
  </w:style>
  <w:style w:type="character" w:styleId="af">
    <w:name w:val="line number"/>
    <w:basedOn w:val="a0"/>
    <w:semiHidden/>
  </w:style>
  <w:style w:type="character" w:styleId="af0">
    <w:name w:val="Hyperlink"/>
    <w:rPr>
      <w:color w:val="0000FF"/>
      <w:u w:val="single"/>
    </w:rPr>
  </w:style>
  <w:style w:type="character" w:customStyle="1" w:styleId="a4">
    <w:name w:val="Название Знак"/>
    <w:basedOn w:val="a0"/>
    <w:link w:val="a3"/>
    <w:rPr>
      <w:b/>
      <w:sz w:val="32"/>
    </w:rPr>
  </w:style>
  <w:style w:type="character" w:customStyle="1" w:styleId="a6">
    <w:name w:val="Верхний колонтитул Знак"/>
    <w:basedOn w:val="a0"/>
    <w:link w:val="a5"/>
  </w:style>
  <w:style w:type="character" w:customStyle="1" w:styleId="a8">
    <w:name w:val="Нижний колонтитул Знак"/>
    <w:basedOn w:val="a0"/>
    <w:link w:val="a7"/>
  </w:style>
  <w:style w:type="character" w:styleId="af1">
    <w:name w:val="annotation reference"/>
    <w:basedOn w:val="a0"/>
    <w:semiHidden/>
    <w:rPr>
      <w:sz w:val="16"/>
    </w:rPr>
  </w:style>
  <w:style w:type="character" w:customStyle="1" w:styleId="ab">
    <w:name w:val="Текст примечания Знак"/>
    <w:basedOn w:val="a0"/>
    <w:link w:val="aa"/>
    <w:semiHidden/>
    <w:rPr>
      <w:sz w:val="20"/>
    </w:rPr>
  </w:style>
  <w:style w:type="character" w:customStyle="1" w:styleId="ad">
    <w:name w:val="Тема примечания Знак"/>
    <w:basedOn w:val="ab"/>
    <w:link w:val="ac"/>
    <w:semiHidden/>
    <w:rPr>
      <w:b/>
      <w:sz w:val="20"/>
    </w:rPr>
  </w:style>
  <w:style w:type="character" w:customStyle="1" w:styleId="rvts23">
    <w:name w:val="rvts23"/>
    <w:basedOn w:val="a0"/>
  </w:style>
  <w:style w:type="character" w:customStyle="1" w:styleId="rvts0">
    <w:name w:val="rvts0"/>
    <w:basedOn w:val="a0"/>
  </w:style>
  <w:style w:type="character" w:customStyle="1" w:styleId="docdata">
    <w:name w:val="docdata"/>
    <w:rPr>
      <w:rFonts w:ascii="Times New Roman" w:hAnsi="Times New Roman"/>
      <w:sz w:val="20"/>
    </w:rPr>
  </w:style>
  <w:style w:type="character" w:customStyle="1" w:styleId="af2">
    <w:name w:val="Шрифт абзацу за замовчуванням"/>
    <w:rPr>
      <w:rFonts w:ascii="Verdana" w:hAnsi="Verdana"/>
      <w:sz w:val="20"/>
    </w:rPr>
  </w:style>
  <w:style w:type="character" w:customStyle="1" w:styleId="copy-file-field">
    <w:name w:val="copy-file-field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3570</Words>
  <Characters>2035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Олена Олійник</cp:lastModifiedBy>
  <cp:revision>2</cp:revision>
  <dcterms:created xsi:type="dcterms:W3CDTF">2026-08-14T06:23:00Z</dcterms:created>
  <dcterms:modified xsi:type="dcterms:W3CDTF">2026-08-14T06:23:00Z</dcterms:modified>
</cp:coreProperties>
</file>